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D0762" w14:textId="77777777" w:rsidR="003319B2" w:rsidRPr="00236E85" w:rsidRDefault="005003ED">
      <w:pPr>
        <w:spacing w:line="360" w:lineRule="exact"/>
        <w:ind w:firstLineChars="0" w:firstLine="0"/>
        <w:rPr>
          <w:rFonts w:eastAsia="黑体"/>
        </w:rPr>
      </w:pPr>
      <w:r w:rsidRPr="00236E85">
        <w:rPr>
          <w:rFonts w:eastAsia="黑体"/>
        </w:rPr>
        <w:t>附件</w:t>
      </w:r>
      <w:r w:rsidRPr="00236E85">
        <w:rPr>
          <w:rFonts w:eastAsia="黑体"/>
        </w:rPr>
        <w:t>8-2</w:t>
      </w:r>
      <w:r w:rsidRPr="00236E85">
        <w:rPr>
          <w:rFonts w:eastAsia="黑体"/>
        </w:rPr>
        <w:t>：</w:t>
      </w:r>
    </w:p>
    <w:p w14:paraId="0EC1236E" w14:textId="77777777" w:rsidR="003319B2" w:rsidRPr="00764522" w:rsidRDefault="003319B2">
      <w:pPr>
        <w:spacing w:line="360" w:lineRule="exact"/>
        <w:ind w:firstLine="720"/>
        <w:jc w:val="center"/>
        <w:rPr>
          <w:rFonts w:eastAsia="宋体"/>
          <w:sz w:val="36"/>
          <w:szCs w:val="36"/>
        </w:rPr>
      </w:pPr>
    </w:p>
    <w:p w14:paraId="2278EADC" w14:textId="77777777" w:rsidR="003319B2" w:rsidRPr="00764522" w:rsidRDefault="005003ED">
      <w:pPr>
        <w:spacing w:line="360" w:lineRule="exact"/>
        <w:ind w:firstLineChars="0" w:firstLine="0"/>
        <w:jc w:val="center"/>
        <w:rPr>
          <w:rFonts w:eastAsia="黑体"/>
          <w:sz w:val="36"/>
        </w:rPr>
      </w:pPr>
      <w:r w:rsidRPr="00764522">
        <w:rPr>
          <w:rFonts w:eastAsia="黑体"/>
          <w:sz w:val="36"/>
        </w:rPr>
        <w:t>2021</w:t>
      </w:r>
      <w:r w:rsidRPr="00764522">
        <w:rPr>
          <w:rFonts w:eastAsia="黑体"/>
          <w:sz w:val="36"/>
        </w:rPr>
        <w:t>年度财务情况说明书（国有资产管理情况报告）</w:t>
      </w:r>
    </w:p>
    <w:p w14:paraId="13D6C0BB" w14:textId="77777777" w:rsidR="003319B2" w:rsidRPr="00764522" w:rsidRDefault="005003ED">
      <w:pPr>
        <w:spacing w:line="360" w:lineRule="exact"/>
        <w:ind w:firstLineChars="0" w:firstLine="0"/>
        <w:jc w:val="center"/>
        <w:rPr>
          <w:rFonts w:eastAsia="黑体"/>
          <w:sz w:val="36"/>
          <w:szCs w:val="36"/>
        </w:rPr>
      </w:pPr>
      <w:r w:rsidRPr="00764522">
        <w:rPr>
          <w:rFonts w:eastAsia="黑体"/>
          <w:sz w:val="36"/>
        </w:rPr>
        <w:t>内容提要</w:t>
      </w:r>
    </w:p>
    <w:p w14:paraId="30AC925D" w14:textId="6F4F37BD" w:rsidR="003319B2" w:rsidRPr="00764522" w:rsidRDefault="005003ED">
      <w:pPr>
        <w:spacing w:line="360" w:lineRule="exact"/>
        <w:ind w:firstLineChars="0" w:firstLine="0"/>
        <w:jc w:val="center"/>
        <w:rPr>
          <w:rFonts w:eastAsia="楷体_GB2312"/>
          <w:sz w:val="24"/>
        </w:rPr>
      </w:pPr>
      <w:r w:rsidRPr="00764522">
        <w:rPr>
          <w:rFonts w:eastAsia="楷体_GB2312"/>
          <w:sz w:val="24"/>
        </w:rPr>
        <w:t>（</w:t>
      </w:r>
      <w:r w:rsidR="00AE3362" w:rsidRPr="00764522">
        <w:rPr>
          <w:rFonts w:eastAsia="楷体_GB2312"/>
          <w:sz w:val="24"/>
        </w:rPr>
        <w:t>汇总单位</w:t>
      </w:r>
      <w:r w:rsidRPr="00764522">
        <w:rPr>
          <w:rFonts w:eastAsia="楷体_GB2312"/>
          <w:sz w:val="24"/>
        </w:rPr>
        <w:t>使用格式）</w:t>
      </w:r>
    </w:p>
    <w:p w14:paraId="6777B7C0" w14:textId="77777777" w:rsidR="003319B2" w:rsidRPr="00764522" w:rsidRDefault="003319B2">
      <w:pPr>
        <w:spacing w:line="360" w:lineRule="exact"/>
        <w:ind w:firstLine="480"/>
        <w:jc w:val="center"/>
        <w:rPr>
          <w:rFonts w:eastAsia="楷体_GB2312"/>
          <w:sz w:val="24"/>
        </w:rPr>
      </w:pPr>
    </w:p>
    <w:p w14:paraId="76D122E7" w14:textId="528FB9DE" w:rsidR="003319B2" w:rsidRPr="00764522" w:rsidRDefault="005003ED">
      <w:pPr>
        <w:spacing w:line="500" w:lineRule="exact"/>
        <w:ind w:firstLine="480"/>
        <w:jc w:val="left"/>
        <w:rPr>
          <w:sz w:val="24"/>
        </w:rPr>
      </w:pPr>
      <w:r w:rsidRPr="00764522">
        <w:rPr>
          <w:sz w:val="24"/>
        </w:rPr>
        <w:t>财务情况说明书是年度财务决算报告的重要组成部分，各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应依据《企业财务会计报告条例》（国务院令第</w:t>
      </w:r>
      <w:r w:rsidRPr="00764522">
        <w:rPr>
          <w:sz w:val="24"/>
        </w:rPr>
        <w:t>287</w:t>
      </w:r>
      <w:r w:rsidRPr="00764522">
        <w:rPr>
          <w:sz w:val="24"/>
        </w:rPr>
        <w:t>号）等有关规定，以财务指标和相关统计指标为主要依据，对本年度所属企业的资产质量、财务状况、经营成果等情况进行分析说明，客观反映</w:t>
      </w:r>
      <w:r w:rsidR="00764522" w:rsidRPr="00764522">
        <w:rPr>
          <w:sz w:val="24"/>
        </w:rPr>
        <w:t>本单位</w:t>
      </w:r>
      <w:r w:rsidRPr="00764522">
        <w:rPr>
          <w:sz w:val="24"/>
        </w:rPr>
        <w:t>企业运营特点及发展趋势。财务情况说明书主要包括以下内容：</w:t>
      </w:r>
    </w:p>
    <w:p w14:paraId="5034F62C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rFonts w:eastAsia="黑体"/>
          <w:sz w:val="24"/>
        </w:rPr>
      </w:pPr>
      <w:r w:rsidRPr="00764522">
        <w:rPr>
          <w:rFonts w:eastAsia="黑体"/>
          <w:sz w:val="24"/>
        </w:rPr>
        <w:t>一、基本情况</w:t>
      </w:r>
    </w:p>
    <w:p w14:paraId="1AD4D260" w14:textId="7D97C421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（一）本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所属企业户数、结构及增减变化情况。</w:t>
      </w:r>
    </w:p>
    <w:p w14:paraId="71975EED" w14:textId="77777777" w:rsidR="003319B2" w:rsidRPr="00764522" w:rsidRDefault="005003ED">
      <w:pPr>
        <w:keepNext/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（二）近三年主要财务指标及重要变化说明。</w:t>
      </w:r>
    </w:p>
    <w:p w14:paraId="572190D3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（三）企业职工人数及人工成本、薪酬水平情况。</w:t>
      </w:r>
    </w:p>
    <w:p w14:paraId="3DBDC9B1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（四）企业会计准则执行和审计情况。</w:t>
      </w:r>
    </w:p>
    <w:p w14:paraId="34EF5961" w14:textId="77777777" w:rsidR="003319B2" w:rsidRPr="00764522" w:rsidRDefault="005003ED">
      <w:pPr>
        <w:tabs>
          <w:tab w:val="left" w:pos="8595"/>
        </w:tabs>
        <w:spacing w:line="500" w:lineRule="exact"/>
        <w:ind w:firstLineChars="183" w:firstLine="439"/>
        <w:rPr>
          <w:rFonts w:eastAsia="黑体"/>
          <w:sz w:val="24"/>
        </w:rPr>
      </w:pPr>
      <w:r w:rsidRPr="00764522">
        <w:rPr>
          <w:rFonts w:eastAsia="黑体"/>
          <w:sz w:val="24"/>
        </w:rPr>
        <w:t>二、财务状况分析</w:t>
      </w:r>
    </w:p>
    <w:p w14:paraId="5D449C0D" w14:textId="7902E79E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综合运用分类分析、比率分析、趋势分析和定性分析等方法，分析本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所属企业经营发展情况。分类维度主要为行业、规模、管理级别和组织形式等，关注占比和集中度；比率分析主要围绕</w:t>
      </w:r>
      <w:r w:rsidRPr="00764522">
        <w:rPr>
          <w:sz w:val="24"/>
        </w:rPr>
        <w:t>“</w:t>
      </w:r>
      <w:r w:rsidRPr="00764522">
        <w:rPr>
          <w:sz w:val="24"/>
        </w:rPr>
        <w:t>国有企业主要分析指标表</w:t>
      </w:r>
      <w:r w:rsidRPr="00764522">
        <w:rPr>
          <w:sz w:val="24"/>
        </w:rPr>
        <w:t>”</w:t>
      </w:r>
      <w:r w:rsidRPr="00764522">
        <w:rPr>
          <w:sz w:val="24"/>
        </w:rPr>
        <w:t>中相关指标，以及具有行业特点的指标；趋势分析重点对比往年数据，重要指标建议分析</w:t>
      </w:r>
      <w:r w:rsidRPr="00764522">
        <w:rPr>
          <w:sz w:val="24"/>
        </w:rPr>
        <w:t>3-5</w:t>
      </w:r>
      <w:r w:rsidRPr="00764522">
        <w:rPr>
          <w:sz w:val="24"/>
        </w:rPr>
        <w:t>年的发展趋势。</w:t>
      </w:r>
    </w:p>
    <w:p w14:paraId="2C23994F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（一）资产负债情况分析。</w:t>
      </w:r>
    </w:p>
    <w:p w14:paraId="6CBD2577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1</w:t>
      </w:r>
      <w:r w:rsidRPr="00764522">
        <w:rPr>
          <w:sz w:val="24"/>
        </w:rPr>
        <w:t>、重要资产变化及原因分析，包括应收账款、存货、无形资产、固定资产等。</w:t>
      </w:r>
    </w:p>
    <w:p w14:paraId="2F534828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2</w:t>
      </w:r>
      <w:r w:rsidRPr="00764522">
        <w:rPr>
          <w:sz w:val="24"/>
        </w:rPr>
        <w:t>、资产运营质量和资产管理情况分析，包括资产周转情况、无效资产清理、存量资产盘活、国有资产统一集中管理等。</w:t>
      </w:r>
    </w:p>
    <w:p w14:paraId="2903FF2C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3</w:t>
      </w:r>
      <w:r w:rsidRPr="00764522">
        <w:rPr>
          <w:sz w:val="24"/>
        </w:rPr>
        <w:t>、债务分析，包括负债结构、融资成本、债务风险等。</w:t>
      </w:r>
    </w:p>
    <w:p w14:paraId="19611041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lastRenderedPageBreak/>
        <w:t>（二）所有者权益情况分析。</w:t>
      </w:r>
    </w:p>
    <w:p w14:paraId="3BB95C37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（三）国有资产总量、国有资本权益和国有资本保值增值情况分析。</w:t>
      </w:r>
    </w:p>
    <w:p w14:paraId="51137236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（四）收入利润分析。</w:t>
      </w:r>
    </w:p>
    <w:p w14:paraId="72115F5A" w14:textId="77777777" w:rsidR="003319B2" w:rsidRPr="00764522" w:rsidRDefault="005003ED">
      <w:pPr>
        <w:pStyle w:val="a7"/>
        <w:spacing w:line="500" w:lineRule="exact"/>
        <w:ind w:firstLineChars="221" w:firstLine="530"/>
        <w:rPr>
          <w:rFonts w:ascii="Times New Roman" w:eastAsia="仿宋_GB2312"/>
          <w:sz w:val="24"/>
        </w:rPr>
      </w:pPr>
      <w:r w:rsidRPr="00764522">
        <w:rPr>
          <w:rFonts w:ascii="Times New Roman" w:eastAsia="仿宋_GB2312"/>
          <w:sz w:val="24"/>
        </w:rPr>
        <w:t>1</w:t>
      </w:r>
      <w:r w:rsidRPr="00764522">
        <w:rPr>
          <w:rFonts w:ascii="Times New Roman" w:eastAsia="仿宋_GB2312"/>
          <w:sz w:val="24"/>
        </w:rPr>
        <w:t>、盈利能力及经营增长情况分析。</w:t>
      </w:r>
    </w:p>
    <w:p w14:paraId="1F83E274" w14:textId="77777777" w:rsidR="003319B2" w:rsidRPr="00764522" w:rsidRDefault="005003ED">
      <w:pPr>
        <w:pStyle w:val="a7"/>
        <w:spacing w:line="500" w:lineRule="exact"/>
        <w:ind w:firstLineChars="221" w:firstLine="530"/>
        <w:rPr>
          <w:rFonts w:ascii="Times New Roman" w:eastAsia="仿宋_GB2312"/>
          <w:sz w:val="24"/>
        </w:rPr>
      </w:pPr>
      <w:r w:rsidRPr="00764522">
        <w:rPr>
          <w:rFonts w:ascii="Times New Roman" w:eastAsia="仿宋_GB2312"/>
          <w:sz w:val="24"/>
        </w:rPr>
        <w:t>2</w:t>
      </w:r>
      <w:r w:rsidRPr="00764522">
        <w:rPr>
          <w:rFonts w:ascii="Times New Roman" w:eastAsia="仿宋_GB2312"/>
          <w:sz w:val="24"/>
        </w:rPr>
        <w:t>、成本费用管理情况分析。</w:t>
      </w:r>
    </w:p>
    <w:p w14:paraId="21933F34" w14:textId="77777777" w:rsidR="003319B2" w:rsidRPr="00764522" w:rsidRDefault="005003ED">
      <w:pPr>
        <w:pStyle w:val="a7"/>
        <w:spacing w:line="500" w:lineRule="exact"/>
        <w:ind w:firstLineChars="221" w:firstLine="530"/>
        <w:rPr>
          <w:rFonts w:ascii="Times New Roman" w:eastAsia="仿宋_GB2312"/>
          <w:sz w:val="24"/>
        </w:rPr>
      </w:pPr>
      <w:r w:rsidRPr="00764522">
        <w:rPr>
          <w:rFonts w:ascii="Times New Roman" w:eastAsia="仿宋_GB2312"/>
          <w:sz w:val="24"/>
        </w:rPr>
        <w:t>3</w:t>
      </w:r>
      <w:r w:rsidRPr="00764522">
        <w:rPr>
          <w:rFonts w:ascii="Times New Roman" w:eastAsia="仿宋_GB2312"/>
          <w:sz w:val="24"/>
        </w:rPr>
        <w:t>、亏损企业户数、亏损面、亏损额及亏损原因分析。</w:t>
      </w:r>
    </w:p>
    <w:p w14:paraId="28EC772C" w14:textId="77777777" w:rsidR="003319B2" w:rsidRPr="00764522" w:rsidRDefault="005003ED">
      <w:pPr>
        <w:pStyle w:val="a7"/>
        <w:spacing w:line="500" w:lineRule="exact"/>
        <w:ind w:firstLineChars="221" w:firstLine="530"/>
        <w:rPr>
          <w:rFonts w:ascii="Times New Roman" w:eastAsia="仿宋_GB2312"/>
          <w:sz w:val="24"/>
        </w:rPr>
      </w:pPr>
      <w:r w:rsidRPr="00764522">
        <w:rPr>
          <w:rFonts w:ascii="Times New Roman" w:eastAsia="仿宋_GB2312"/>
          <w:sz w:val="24"/>
        </w:rPr>
        <w:t>（五）上交税费情况分析。</w:t>
      </w:r>
    </w:p>
    <w:p w14:paraId="12A49F31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rFonts w:eastAsia="黑体"/>
          <w:sz w:val="24"/>
        </w:rPr>
      </w:pPr>
      <w:r w:rsidRPr="00764522">
        <w:rPr>
          <w:rFonts w:eastAsia="黑体"/>
          <w:sz w:val="24"/>
        </w:rPr>
        <w:t>三、投资情况分析</w:t>
      </w:r>
    </w:p>
    <w:p w14:paraId="507BC3DC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（一）重要固定资产投资情况分析。</w:t>
      </w:r>
    </w:p>
    <w:p w14:paraId="3715BD71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分析房地产开发、基建工程等重要固定资产投资的规模、资金来源及使用、风险管理等情况。</w:t>
      </w:r>
    </w:p>
    <w:p w14:paraId="58116ED1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（二）股权投资情况分析。</w:t>
      </w:r>
    </w:p>
    <w:p w14:paraId="2FD52ECE" w14:textId="68BDCBDD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分析本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所属重要企业的股权投资方向、规模和风险管理情况。</w:t>
      </w:r>
    </w:p>
    <w:p w14:paraId="20715760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（三）基金投资情况分析。</w:t>
      </w:r>
    </w:p>
    <w:p w14:paraId="3731BCBE" w14:textId="1ED41429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分析本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所属重要国资基金的投资方向、规模和风险管理情况。</w:t>
      </w:r>
    </w:p>
    <w:p w14:paraId="0A2287B7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（四）境外投资情况分析。</w:t>
      </w:r>
    </w:p>
    <w:p w14:paraId="69BD1DEB" w14:textId="7375D5B6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 xml:space="preserve"> </w:t>
      </w:r>
      <w:r w:rsidRPr="00764522">
        <w:rPr>
          <w:sz w:val="24"/>
        </w:rPr>
        <w:t>分析本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所属重要企业的境外投资情况，包括投资规模、投资领域、投资收益及变化，境外投资风险和风险防范机制等。</w:t>
      </w:r>
    </w:p>
    <w:p w14:paraId="1731A12E" w14:textId="77777777" w:rsidR="003319B2" w:rsidRPr="00764522" w:rsidRDefault="005003ED">
      <w:pPr>
        <w:spacing w:line="500" w:lineRule="exact"/>
        <w:ind w:left="480" w:firstLineChars="0" w:firstLine="0"/>
        <w:rPr>
          <w:rFonts w:eastAsia="黑体"/>
          <w:sz w:val="24"/>
        </w:rPr>
      </w:pPr>
      <w:r w:rsidRPr="00764522">
        <w:rPr>
          <w:rFonts w:eastAsia="黑体"/>
          <w:sz w:val="24"/>
        </w:rPr>
        <w:t>四、重大事项说明</w:t>
      </w:r>
    </w:p>
    <w:p w14:paraId="66012F42" w14:textId="02235AB7" w:rsidR="003319B2" w:rsidRPr="00764522" w:rsidRDefault="005003ED">
      <w:pPr>
        <w:spacing w:line="500" w:lineRule="exact"/>
        <w:ind w:firstLine="480"/>
        <w:rPr>
          <w:rFonts w:eastAsia="黑体"/>
          <w:sz w:val="24"/>
        </w:rPr>
      </w:pPr>
      <w:r w:rsidRPr="00764522">
        <w:rPr>
          <w:sz w:val="24"/>
        </w:rPr>
        <w:t>对本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所属企业重大资产重组、债务重组、兼并收购、改制上市、重大投融资、重大资产处置、股权（产权）转让及资产损失情况等重大事项进行详细说明和分析。</w:t>
      </w:r>
    </w:p>
    <w:p w14:paraId="567EF71A" w14:textId="77777777" w:rsidR="003319B2" w:rsidRPr="00764522" w:rsidRDefault="005003ED">
      <w:pPr>
        <w:spacing w:line="500" w:lineRule="exact"/>
        <w:ind w:left="480" w:firstLineChars="0" w:firstLine="0"/>
        <w:rPr>
          <w:rFonts w:eastAsia="黑体"/>
          <w:sz w:val="24"/>
        </w:rPr>
      </w:pPr>
      <w:r w:rsidRPr="00764522">
        <w:rPr>
          <w:rFonts w:eastAsia="黑体"/>
          <w:sz w:val="24"/>
        </w:rPr>
        <w:t>五、财务管理工作</w:t>
      </w:r>
    </w:p>
    <w:p w14:paraId="5FDA9183" w14:textId="5A281A76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t>对本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所属重要企业集团财务管控模式、全面预算管理执行情况，所属企业财务管理中存在的主要问题和改进计划等进行说明和分析。</w:t>
      </w:r>
    </w:p>
    <w:p w14:paraId="5F0D2C19" w14:textId="77777777" w:rsidR="003319B2" w:rsidRPr="00764522" w:rsidRDefault="005003ED">
      <w:pPr>
        <w:spacing w:line="500" w:lineRule="exact"/>
        <w:ind w:firstLine="480"/>
        <w:rPr>
          <w:rFonts w:eastAsia="黑体"/>
          <w:sz w:val="24"/>
        </w:rPr>
      </w:pPr>
      <w:r w:rsidRPr="00764522">
        <w:rPr>
          <w:rFonts w:eastAsia="黑体"/>
          <w:sz w:val="24"/>
        </w:rPr>
        <w:t>六、有关问题及整改情况</w:t>
      </w:r>
    </w:p>
    <w:p w14:paraId="1761AF4C" w14:textId="77777777" w:rsidR="003319B2" w:rsidRPr="00764522" w:rsidRDefault="005003ED">
      <w:pPr>
        <w:spacing w:line="500" w:lineRule="exact"/>
        <w:ind w:firstLine="480"/>
        <w:rPr>
          <w:sz w:val="24"/>
        </w:rPr>
      </w:pPr>
      <w:r w:rsidRPr="00764522">
        <w:rPr>
          <w:sz w:val="24"/>
        </w:rPr>
        <w:lastRenderedPageBreak/>
        <w:t>（一）有关方面的巡视、检查、审计等监管工作中发现的各类问题。</w:t>
      </w:r>
    </w:p>
    <w:p w14:paraId="198EC5E3" w14:textId="77777777" w:rsidR="003319B2" w:rsidRPr="00764522" w:rsidRDefault="005003ED">
      <w:pPr>
        <w:tabs>
          <w:tab w:val="left" w:pos="8595"/>
        </w:tabs>
        <w:spacing w:line="500" w:lineRule="exact"/>
        <w:ind w:firstLineChars="183" w:firstLine="439"/>
        <w:rPr>
          <w:rFonts w:eastAsia="黑体"/>
          <w:sz w:val="24"/>
        </w:rPr>
      </w:pPr>
      <w:r w:rsidRPr="00764522">
        <w:rPr>
          <w:sz w:val="24"/>
        </w:rPr>
        <w:t>（二）对上述发现问题的整改落实情况及拟采取的主要措施。</w:t>
      </w:r>
    </w:p>
    <w:p w14:paraId="154A4FB0" w14:textId="77777777" w:rsidR="003319B2" w:rsidRPr="00764522" w:rsidRDefault="005003ED">
      <w:pPr>
        <w:tabs>
          <w:tab w:val="left" w:pos="8595"/>
        </w:tabs>
        <w:spacing w:line="500" w:lineRule="exact"/>
        <w:ind w:firstLineChars="183" w:firstLine="439"/>
        <w:rPr>
          <w:rFonts w:eastAsia="黑体"/>
          <w:sz w:val="24"/>
        </w:rPr>
      </w:pPr>
      <w:r w:rsidRPr="00764522">
        <w:rPr>
          <w:rFonts w:eastAsia="黑体"/>
          <w:sz w:val="24"/>
        </w:rPr>
        <w:t>七、重要工作、困难挑战及改革建议</w:t>
      </w:r>
    </w:p>
    <w:p w14:paraId="5EDFCB95" w14:textId="4B599E2E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（一）说明本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所属企业完成的重要工作，例如服务国家重要战略、参与国企改革试点、做出突出社会贡献等。</w:t>
      </w:r>
    </w:p>
    <w:p w14:paraId="4A91F941" w14:textId="14CFC389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（二）说明本</w:t>
      </w:r>
      <w:r w:rsidR="00764522" w:rsidRPr="00764522">
        <w:rPr>
          <w:sz w:val="24"/>
        </w:rPr>
        <w:t>单位</w:t>
      </w:r>
      <w:r w:rsidRPr="00764522">
        <w:rPr>
          <w:sz w:val="24"/>
        </w:rPr>
        <w:t>所属企业日常生产经营中普遍面临的主要困难与挑战。</w:t>
      </w:r>
    </w:p>
    <w:p w14:paraId="5D14228E" w14:textId="77777777" w:rsidR="003319B2" w:rsidRPr="00764522" w:rsidRDefault="005003ED">
      <w:pPr>
        <w:tabs>
          <w:tab w:val="left" w:pos="8595"/>
        </w:tabs>
        <w:spacing w:line="500" w:lineRule="exact"/>
        <w:ind w:firstLine="480"/>
        <w:rPr>
          <w:sz w:val="24"/>
        </w:rPr>
      </w:pPr>
      <w:r w:rsidRPr="00764522">
        <w:rPr>
          <w:sz w:val="24"/>
        </w:rPr>
        <w:t>（三）对促进国有企业改革和发展的有关工作建议。</w:t>
      </w:r>
    </w:p>
    <w:p w14:paraId="687E89A9" w14:textId="77777777" w:rsidR="003319B2" w:rsidRPr="00764522" w:rsidRDefault="005003ED">
      <w:pPr>
        <w:spacing w:line="500" w:lineRule="exact"/>
        <w:ind w:firstLine="480"/>
        <w:rPr>
          <w:rFonts w:eastAsia="黑体"/>
          <w:sz w:val="24"/>
        </w:rPr>
      </w:pPr>
      <w:r w:rsidRPr="00764522">
        <w:rPr>
          <w:rFonts w:eastAsia="黑体"/>
          <w:sz w:val="24"/>
        </w:rPr>
        <w:t>八、财务会计决算工作建议</w:t>
      </w:r>
    </w:p>
    <w:p w14:paraId="5973FDB2" w14:textId="77777777" w:rsidR="003319B2" w:rsidRPr="00764522" w:rsidRDefault="005003ED">
      <w:pPr>
        <w:spacing w:afterLines="50" w:after="190" w:line="500" w:lineRule="exact"/>
        <w:ind w:firstLine="480"/>
        <w:rPr>
          <w:sz w:val="24"/>
        </w:rPr>
      </w:pPr>
      <w:r w:rsidRPr="00764522">
        <w:rPr>
          <w:sz w:val="24"/>
        </w:rPr>
        <w:t>对国有企业财务会计决算工作的有关建议，包括报表内容、软件系统、报送审核流程、培训指导及其他方面。</w:t>
      </w:r>
    </w:p>
    <w:p w14:paraId="51D885AE" w14:textId="77777777" w:rsidR="003319B2" w:rsidRPr="00764522" w:rsidRDefault="003319B2">
      <w:pPr>
        <w:pStyle w:val="3"/>
        <w:rPr>
          <w:rFonts w:ascii="Times New Roman" w:eastAsia="楷体_GB2312" w:hAnsi="Times New Roman"/>
        </w:rPr>
      </w:pPr>
    </w:p>
    <w:p w14:paraId="7A8D5340" w14:textId="77777777" w:rsidR="003319B2" w:rsidRPr="00764522" w:rsidRDefault="003319B2">
      <w:pPr>
        <w:spacing w:line="500" w:lineRule="exact"/>
        <w:ind w:firstLineChars="0" w:firstLine="0"/>
        <w:rPr>
          <w:sz w:val="24"/>
        </w:rPr>
      </w:pPr>
    </w:p>
    <w:p w14:paraId="1ABFC5CC" w14:textId="77777777" w:rsidR="003319B2" w:rsidRPr="00764522" w:rsidRDefault="003319B2">
      <w:pPr>
        <w:spacing w:line="500" w:lineRule="exact"/>
        <w:ind w:firstLine="480"/>
        <w:rPr>
          <w:rFonts w:eastAsia="黑体"/>
          <w:sz w:val="24"/>
        </w:rPr>
      </w:pPr>
    </w:p>
    <w:p w14:paraId="4A13ED37" w14:textId="77777777" w:rsidR="003319B2" w:rsidRPr="00764522" w:rsidRDefault="003319B2">
      <w:pPr>
        <w:spacing w:line="360" w:lineRule="exact"/>
        <w:ind w:firstLine="560"/>
      </w:pPr>
    </w:p>
    <w:p w14:paraId="7980231B" w14:textId="77777777" w:rsidR="003319B2" w:rsidRPr="00764522" w:rsidRDefault="003319B2">
      <w:pPr>
        <w:ind w:firstLine="560"/>
      </w:pPr>
    </w:p>
    <w:p w14:paraId="43CFB1A1" w14:textId="77777777" w:rsidR="003319B2" w:rsidRPr="00764522" w:rsidRDefault="003319B2">
      <w:pPr>
        <w:spacing w:line="360" w:lineRule="exact"/>
        <w:ind w:firstLine="560"/>
        <w:jc w:val="center"/>
      </w:pPr>
    </w:p>
    <w:sectPr w:rsidR="003319B2" w:rsidRPr="007645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1797" w:right="1797" w:bottom="1797" w:left="1797" w:header="851" w:footer="567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42BE8" w14:textId="77777777" w:rsidR="001E3B7B" w:rsidRDefault="001E3B7B">
      <w:pPr>
        <w:spacing w:line="240" w:lineRule="auto"/>
        <w:ind w:firstLine="560"/>
      </w:pPr>
      <w:r>
        <w:separator/>
      </w:r>
    </w:p>
  </w:endnote>
  <w:endnote w:type="continuationSeparator" w:id="0">
    <w:p w14:paraId="2A5A0696" w14:textId="77777777" w:rsidR="001E3B7B" w:rsidRDefault="001E3B7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D273A" w14:textId="77777777" w:rsidR="003319B2" w:rsidRDefault="005003ED">
    <w:pPr>
      <w:pStyle w:val="af"/>
      <w:framePr w:wrap="around" w:vAnchor="text" w:hAnchor="margin" w:xAlign="center" w:y="1"/>
      <w:ind w:firstLine="360"/>
      <w:rPr>
        <w:rStyle w:val="af9"/>
      </w:rPr>
    </w:pPr>
    <w:r>
      <w:fldChar w:fldCharType="begin"/>
    </w:r>
    <w:r>
      <w:rPr>
        <w:rStyle w:val="af9"/>
      </w:rPr>
      <w:instrText xml:space="preserve">PAGE  </w:instrText>
    </w:r>
    <w:r>
      <w:fldChar w:fldCharType="end"/>
    </w:r>
  </w:p>
  <w:p w14:paraId="1696E50B" w14:textId="77777777" w:rsidR="003319B2" w:rsidRDefault="003319B2">
    <w:pPr>
      <w:pStyle w:val="af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F930C" w14:textId="77777777" w:rsidR="003319B2" w:rsidRDefault="005003ED">
    <w:pPr>
      <w:pStyle w:val="af"/>
      <w:framePr w:wrap="around" w:vAnchor="text" w:hAnchor="margin" w:xAlign="center" w:y="1"/>
      <w:ind w:firstLine="360"/>
      <w:rPr>
        <w:rStyle w:val="af9"/>
      </w:rPr>
    </w:pPr>
    <w:r>
      <w:fldChar w:fldCharType="begin"/>
    </w:r>
    <w:r>
      <w:rPr>
        <w:rStyle w:val="af9"/>
      </w:rPr>
      <w:instrText xml:space="preserve">PAGE  </w:instrText>
    </w:r>
    <w:r>
      <w:fldChar w:fldCharType="separate"/>
    </w:r>
    <w:r>
      <w:rPr>
        <w:rStyle w:val="af9"/>
      </w:rPr>
      <w:t>4</w:t>
    </w:r>
    <w:r>
      <w:fldChar w:fldCharType="end"/>
    </w:r>
  </w:p>
  <w:p w14:paraId="7AC8E0B0" w14:textId="77777777" w:rsidR="003319B2" w:rsidRDefault="003319B2">
    <w:pPr>
      <w:pStyle w:val="af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3E126" w14:textId="77777777" w:rsidR="003319B2" w:rsidRDefault="003319B2">
    <w:pPr>
      <w:pStyle w:val="af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56CC1" w14:textId="77777777" w:rsidR="001E3B7B" w:rsidRDefault="001E3B7B">
      <w:pPr>
        <w:spacing w:line="240" w:lineRule="auto"/>
        <w:ind w:firstLine="560"/>
      </w:pPr>
      <w:r>
        <w:separator/>
      </w:r>
    </w:p>
  </w:footnote>
  <w:footnote w:type="continuationSeparator" w:id="0">
    <w:p w14:paraId="40AB8111" w14:textId="77777777" w:rsidR="001E3B7B" w:rsidRDefault="001E3B7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3C092" w14:textId="77777777" w:rsidR="003319B2" w:rsidRDefault="003319B2">
    <w:pPr>
      <w:pStyle w:val="af1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735B3" w14:textId="77777777" w:rsidR="003319B2" w:rsidRDefault="003319B2">
    <w:pPr>
      <w:ind w:firstLine="5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9DDDD" w14:textId="77777777" w:rsidR="003319B2" w:rsidRDefault="003319B2">
    <w:pPr>
      <w:pStyle w:val="af1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mirrorMargins/>
  <w:bordersDoNotSurroundHeader/>
  <w:bordersDoNotSurroundFooter/>
  <w:proofState w:spelling="clean" w:grammar="clean"/>
  <w:defaultTabStop w:val="420"/>
  <w:drawingGridHorizontalSpacing w:val="14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62C6"/>
    <w:rsid w:val="EEDF3A0A"/>
    <w:rsid w:val="FFDFD75A"/>
    <w:rsid w:val="00021E93"/>
    <w:rsid w:val="000231DE"/>
    <w:rsid w:val="00036AF9"/>
    <w:rsid w:val="00042AEC"/>
    <w:rsid w:val="00050464"/>
    <w:rsid w:val="000508D5"/>
    <w:rsid w:val="000514FB"/>
    <w:rsid w:val="00077BCF"/>
    <w:rsid w:val="000816FD"/>
    <w:rsid w:val="00082B01"/>
    <w:rsid w:val="00085C9E"/>
    <w:rsid w:val="000909F2"/>
    <w:rsid w:val="00090AD9"/>
    <w:rsid w:val="000A5283"/>
    <w:rsid w:val="000A7903"/>
    <w:rsid w:val="000B2EE6"/>
    <w:rsid w:val="000B31D8"/>
    <w:rsid w:val="000B4136"/>
    <w:rsid w:val="000B47E4"/>
    <w:rsid w:val="000D076E"/>
    <w:rsid w:val="000D0B67"/>
    <w:rsid w:val="000D6F63"/>
    <w:rsid w:val="000E1ABD"/>
    <w:rsid w:val="000E34ED"/>
    <w:rsid w:val="000F705A"/>
    <w:rsid w:val="00112DD6"/>
    <w:rsid w:val="00113C2D"/>
    <w:rsid w:val="00126B02"/>
    <w:rsid w:val="0013296F"/>
    <w:rsid w:val="00135D3F"/>
    <w:rsid w:val="0014269B"/>
    <w:rsid w:val="00156BD6"/>
    <w:rsid w:val="001665B5"/>
    <w:rsid w:val="0017035E"/>
    <w:rsid w:val="00174535"/>
    <w:rsid w:val="00180732"/>
    <w:rsid w:val="00186200"/>
    <w:rsid w:val="00190D32"/>
    <w:rsid w:val="001A0F91"/>
    <w:rsid w:val="001A19EF"/>
    <w:rsid w:val="001A3E93"/>
    <w:rsid w:val="001A4167"/>
    <w:rsid w:val="001B2C35"/>
    <w:rsid w:val="001B4F9F"/>
    <w:rsid w:val="001C4A8A"/>
    <w:rsid w:val="001D57B5"/>
    <w:rsid w:val="001E2CF5"/>
    <w:rsid w:val="001E3B7B"/>
    <w:rsid w:val="001E54EA"/>
    <w:rsid w:val="001F4985"/>
    <w:rsid w:val="00214C82"/>
    <w:rsid w:val="0022188B"/>
    <w:rsid w:val="00225916"/>
    <w:rsid w:val="002275D2"/>
    <w:rsid w:val="0022773F"/>
    <w:rsid w:val="00231E03"/>
    <w:rsid w:val="00236E85"/>
    <w:rsid w:val="00240BFB"/>
    <w:rsid w:val="00240F17"/>
    <w:rsid w:val="00251F6B"/>
    <w:rsid w:val="0026062F"/>
    <w:rsid w:val="0026411B"/>
    <w:rsid w:val="0026694E"/>
    <w:rsid w:val="0027012D"/>
    <w:rsid w:val="00273501"/>
    <w:rsid w:val="00276073"/>
    <w:rsid w:val="002765B3"/>
    <w:rsid w:val="00280844"/>
    <w:rsid w:val="00281237"/>
    <w:rsid w:val="00284CA8"/>
    <w:rsid w:val="002911E3"/>
    <w:rsid w:val="002A6E0D"/>
    <w:rsid w:val="002B3C24"/>
    <w:rsid w:val="002E6D05"/>
    <w:rsid w:val="002F5345"/>
    <w:rsid w:val="002F549C"/>
    <w:rsid w:val="002F75F4"/>
    <w:rsid w:val="003017CC"/>
    <w:rsid w:val="0030651A"/>
    <w:rsid w:val="00330C84"/>
    <w:rsid w:val="003319B2"/>
    <w:rsid w:val="00332E24"/>
    <w:rsid w:val="003342E7"/>
    <w:rsid w:val="00336AFF"/>
    <w:rsid w:val="00341A4E"/>
    <w:rsid w:val="00343E23"/>
    <w:rsid w:val="00347334"/>
    <w:rsid w:val="00347B89"/>
    <w:rsid w:val="00355B0D"/>
    <w:rsid w:val="00365BE4"/>
    <w:rsid w:val="00380DC5"/>
    <w:rsid w:val="00383428"/>
    <w:rsid w:val="003B0899"/>
    <w:rsid w:val="003B7C95"/>
    <w:rsid w:val="003C1235"/>
    <w:rsid w:val="003E04BE"/>
    <w:rsid w:val="003E562F"/>
    <w:rsid w:val="003F3269"/>
    <w:rsid w:val="00405AFA"/>
    <w:rsid w:val="00406EE1"/>
    <w:rsid w:val="00420A93"/>
    <w:rsid w:val="00430128"/>
    <w:rsid w:val="004301E7"/>
    <w:rsid w:val="0043185E"/>
    <w:rsid w:val="004336FA"/>
    <w:rsid w:val="0044087B"/>
    <w:rsid w:val="00447AB5"/>
    <w:rsid w:val="00460984"/>
    <w:rsid w:val="00464A1E"/>
    <w:rsid w:val="004A007D"/>
    <w:rsid w:val="004A044F"/>
    <w:rsid w:val="004B39AD"/>
    <w:rsid w:val="004B59E8"/>
    <w:rsid w:val="004C1560"/>
    <w:rsid w:val="004C62BA"/>
    <w:rsid w:val="004C7484"/>
    <w:rsid w:val="004D7C4F"/>
    <w:rsid w:val="004E05CD"/>
    <w:rsid w:val="004E4A30"/>
    <w:rsid w:val="004E4E93"/>
    <w:rsid w:val="004F0DD5"/>
    <w:rsid w:val="004F6E21"/>
    <w:rsid w:val="004F7FCB"/>
    <w:rsid w:val="005003ED"/>
    <w:rsid w:val="00513965"/>
    <w:rsid w:val="00516595"/>
    <w:rsid w:val="005227DB"/>
    <w:rsid w:val="00527589"/>
    <w:rsid w:val="00530F72"/>
    <w:rsid w:val="00533F2C"/>
    <w:rsid w:val="00536D22"/>
    <w:rsid w:val="0054273B"/>
    <w:rsid w:val="00551873"/>
    <w:rsid w:val="00555BCA"/>
    <w:rsid w:val="00555FCB"/>
    <w:rsid w:val="00570B43"/>
    <w:rsid w:val="00574A28"/>
    <w:rsid w:val="00580B71"/>
    <w:rsid w:val="00591D7B"/>
    <w:rsid w:val="00593D36"/>
    <w:rsid w:val="00596479"/>
    <w:rsid w:val="005A3F82"/>
    <w:rsid w:val="005B162F"/>
    <w:rsid w:val="005B3F44"/>
    <w:rsid w:val="005B45C5"/>
    <w:rsid w:val="005C1145"/>
    <w:rsid w:val="005C2DDC"/>
    <w:rsid w:val="005C34F4"/>
    <w:rsid w:val="005D3C78"/>
    <w:rsid w:val="005D6282"/>
    <w:rsid w:val="005E5207"/>
    <w:rsid w:val="005F1A17"/>
    <w:rsid w:val="005F69AC"/>
    <w:rsid w:val="006032A0"/>
    <w:rsid w:val="00603EDF"/>
    <w:rsid w:val="0060711A"/>
    <w:rsid w:val="0061603F"/>
    <w:rsid w:val="00620608"/>
    <w:rsid w:val="00625C81"/>
    <w:rsid w:val="00630914"/>
    <w:rsid w:val="00640EA3"/>
    <w:rsid w:val="006476BC"/>
    <w:rsid w:val="00652BA7"/>
    <w:rsid w:val="00664111"/>
    <w:rsid w:val="00677315"/>
    <w:rsid w:val="006810C1"/>
    <w:rsid w:val="006840FF"/>
    <w:rsid w:val="00694E4B"/>
    <w:rsid w:val="006A4CEC"/>
    <w:rsid w:val="006C463E"/>
    <w:rsid w:val="006C48E5"/>
    <w:rsid w:val="006C684A"/>
    <w:rsid w:val="006D061F"/>
    <w:rsid w:val="006E54BB"/>
    <w:rsid w:val="007078DB"/>
    <w:rsid w:val="00717342"/>
    <w:rsid w:val="0072190D"/>
    <w:rsid w:val="0072317E"/>
    <w:rsid w:val="007450D1"/>
    <w:rsid w:val="00746113"/>
    <w:rsid w:val="00753483"/>
    <w:rsid w:val="00761F27"/>
    <w:rsid w:val="00764522"/>
    <w:rsid w:val="00770195"/>
    <w:rsid w:val="0077423D"/>
    <w:rsid w:val="007815DD"/>
    <w:rsid w:val="007917B3"/>
    <w:rsid w:val="007923C8"/>
    <w:rsid w:val="00794927"/>
    <w:rsid w:val="007A62C6"/>
    <w:rsid w:val="007A69C9"/>
    <w:rsid w:val="007B7F48"/>
    <w:rsid w:val="007D3566"/>
    <w:rsid w:val="007D775C"/>
    <w:rsid w:val="007E1072"/>
    <w:rsid w:val="007E185D"/>
    <w:rsid w:val="007E4073"/>
    <w:rsid w:val="007E60B6"/>
    <w:rsid w:val="00802947"/>
    <w:rsid w:val="00823CBB"/>
    <w:rsid w:val="0082499B"/>
    <w:rsid w:val="00825E51"/>
    <w:rsid w:val="00831F8F"/>
    <w:rsid w:val="00832399"/>
    <w:rsid w:val="00834520"/>
    <w:rsid w:val="0083547E"/>
    <w:rsid w:val="00840ADA"/>
    <w:rsid w:val="00841A99"/>
    <w:rsid w:val="008437D8"/>
    <w:rsid w:val="008501DB"/>
    <w:rsid w:val="00861AFD"/>
    <w:rsid w:val="0086549D"/>
    <w:rsid w:val="00872141"/>
    <w:rsid w:val="0088150B"/>
    <w:rsid w:val="0088550D"/>
    <w:rsid w:val="0088651D"/>
    <w:rsid w:val="0088692F"/>
    <w:rsid w:val="00895119"/>
    <w:rsid w:val="00896BA4"/>
    <w:rsid w:val="008A78E9"/>
    <w:rsid w:val="008B2BED"/>
    <w:rsid w:val="008C3D63"/>
    <w:rsid w:val="008C5C0A"/>
    <w:rsid w:val="008E5570"/>
    <w:rsid w:val="008E7892"/>
    <w:rsid w:val="008F5C73"/>
    <w:rsid w:val="00901E66"/>
    <w:rsid w:val="00912FCC"/>
    <w:rsid w:val="00915565"/>
    <w:rsid w:val="00921DC6"/>
    <w:rsid w:val="00924D71"/>
    <w:rsid w:val="0093164D"/>
    <w:rsid w:val="00951701"/>
    <w:rsid w:val="009536E0"/>
    <w:rsid w:val="00956CEE"/>
    <w:rsid w:val="00956DC5"/>
    <w:rsid w:val="00972299"/>
    <w:rsid w:val="00982014"/>
    <w:rsid w:val="00996879"/>
    <w:rsid w:val="00997FCE"/>
    <w:rsid w:val="009A4C73"/>
    <w:rsid w:val="009D083E"/>
    <w:rsid w:val="009D116C"/>
    <w:rsid w:val="009D504B"/>
    <w:rsid w:val="009D537C"/>
    <w:rsid w:val="009D6FE0"/>
    <w:rsid w:val="009E32F5"/>
    <w:rsid w:val="009E5203"/>
    <w:rsid w:val="009E53E9"/>
    <w:rsid w:val="009E7BDD"/>
    <w:rsid w:val="00A006EB"/>
    <w:rsid w:val="00A06F43"/>
    <w:rsid w:val="00A07439"/>
    <w:rsid w:val="00A07B97"/>
    <w:rsid w:val="00A12AAC"/>
    <w:rsid w:val="00A17212"/>
    <w:rsid w:val="00A174A1"/>
    <w:rsid w:val="00A205F3"/>
    <w:rsid w:val="00A45C61"/>
    <w:rsid w:val="00A514C6"/>
    <w:rsid w:val="00A54360"/>
    <w:rsid w:val="00A64426"/>
    <w:rsid w:val="00A71034"/>
    <w:rsid w:val="00A83A30"/>
    <w:rsid w:val="00A8583D"/>
    <w:rsid w:val="00A903DA"/>
    <w:rsid w:val="00A907D8"/>
    <w:rsid w:val="00A92380"/>
    <w:rsid w:val="00AA410E"/>
    <w:rsid w:val="00AE3362"/>
    <w:rsid w:val="00AE416A"/>
    <w:rsid w:val="00AE48C9"/>
    <w:rsid w:val="00AE4C13"/>
    <w:rsid w:val="00AF5BBF"/>
    <w:rsid w:val="00B023E8"/>
    <w:rsid w:val="00B03754"/>
    <w:rsid w:val="00B071E7"/>
    <w:rsid w:val="00B12A60"/>
    <w:rsid w:val="00B16F9D"/>
    <w:rsid w:val="00B32D97"/>
    <w:rsid w:val="00B36F93"/>
    <w:rsid w:val="00B46337"/>
    <w:rsid w:val="00B500A4"/>
    <w:rsid w:val="00B53C98"/>
    <w:rsid w:val="00B57322"/>
    <w:rsid w:val="00B63320"/>
    <w:rsid w:val="00B67A2E"/>
    <w:rsid w:val="00B77014"/>
    <w:rsid w:val="00B80439"/>
    <w:rsid w:val="00B92373"/>
    <w:rsid w:val="00B94919"/>
    <w:rsid w:val="00B95A7A"/>
    <w:rsid w:val="00BA4D1C"/>
    <w:rsid w:val="00BB7413"/>
    <w:rsid w:val="00BC1B0F"/>
    <w:rsid w:val="00BD6D5E"/>
    <w:rsid w:val="00BF1101"/>
    <w:rsid w:val="00BF27A5"/>
    <w:rsid w:val="00BF305A"/>
    <w:rsid w:val="00C102E8"/>
    <w:rsid w:val="00C12C0E"/>
    <w:rsid w:val="00C14AC9"/>
    <w:rsid w:val="00C17924"/>
    <w:rsid w:val="00C22EDD"/>
    <w:rsid w:val="00C33BB8"/>
    <w:rsid w:val="00C53B6C"/>
    <w:rsid w:val="00C610FA"/>
    <w:rsid w:val="00C62006"/>
    <w:rsid w:val="00C63DE0"/>
    <w:rsid w:val="00C66D8E"/>
    <w:rsid w:val="00C8533F"/>
    <w:rsid w:val="00C85B84"/>
    <w:rsid w:val="00C954C5"/>
    <w:rsid w:val="00C9752B"/>
    <w:rsid w:val="00CA228E"/>
    <w:rsid w:val="00CA284C"/>
    <w:rsid w:val="00CA3285"/>
    <w:rsid w:val="00CA628E"/>
    <w:rsid w:val="00CB20C5"/>
    <w:rsid w:val="00CB26D0"/>
    <w:rsid w:val="00CC09AC"/>
    <w:rsid w:val="00CD1D0D"/>
    <w:rsid w:val="00CD5079"/>
    <w:rsid w:val="00CE2DDD"/>
    <w:rsid w:val="00CE45FA"/>
    <w:rsid w:val="00CE4E2B"/>
    <w:rsid w:val="00CF22E4"/>
    <w:rsid w:val="00D03A5C"/>
    <w:rsid w:val="00D03DAF"/>
    <w:rsid w:val="00D05234"/>
    <w:rsid w:val="00D05DEC"/>
    <w:rsid w:val="00D2110B"/>
    <w:rsid w:val="00D2583D"/>
    <w:rsid w:val="00D46739"/>
    <w:rsid w:val="00D4703C"/>
    <w:rsid w:val="00D66AF8"/>
    <w:rsid w:val="00D67349"/>
    <w:rsid w:val="00D67AA9"/>
    <w:rsid w:val="00D73EB6"/>
    <w:rsid w:val="00D80248"/>
    <w:rsid w:val="00D84159"/>
    <w:rsid w:val="00D84214"/>
    <w:rsid w:val="00D84275"/>
    <w:rsid w:val="00D84464"/>
    <w:rsid w:val="00D93C5F"/>
    <w:rsid w:val="00DA22FD"/>
    <w:rsid w:val="00DB69F5"/>
    <w:rsid w:val="00DD15C0"/>
    <w:rsid w:val="00DD5D1D"/>
    <w:rsid w:val="00DE04CE"/>
    <w:rsid w:val="00DE335C"/>
    <w:rsid w:val="00DF13DF"/>
    <w:rsid w:val="00E01078"/>
    <w:rsid w:val="00E025A0"/>
    <w:rsid w:val="00E03C46"/>
    <w:rsid w:val="00E41310"/>
    <w:rsid w:val="00E43E79"/>
    <w:rsid w:val="00E44835"/>
    <w:rsid w:val="00E54858"/>
    <w:rsid w:val="00E60234"/>
    <w:rsid w:val="00E92768"/>
    <w:rsid w:val="00E93AC5"/>
    <w:rsid w:val="00EB06B8"/>
    <w:rsid w:val="00EB2532"/>
    <w:rsid w:val="00EB7176"/>
    <w:rsid w:val="00EC677C"/>
    <w:rsid w:val="00EE285D"/>
    <w:rsid w:val="00F1102F"/>
    <w:rsid w:val="00F171C9"/>
    <w:rsid w:val="00F24904"/>
    <w:rsid w:val="00F3281B"/>
    <w:rsid w:val="00F35DB8"/>
    <w:rsid w:val="00F35F08"/>
    <w:rsid w:val="00F4155F"/>
    <w:rsid w:val="00F47821"/>
    <w:rsid w:val="00F57BCB"/>
    <w:rsid w:val="00F57CF6"/>
    <w:rsid w:val="00F616CD"/>
    <w:rsid w:val="00F648CD"/>
    <w:rsid w:val="00F65059"/>
    <w:rsid w:val="00F826C0"/>
    <w:rsid w:val="00F869B1"/>
    <w:rsid w:val="00F951F9"/>
    <w:rsid w:val="00FA332E"/>
    <w:rsid w:val="00FA5F40"/>
    <w:rsid w:val="00FA6C80"/>
    <w:rsid w:val="00FB1050"/>
    <w:rsid w:val="00FB4AEB"/>
    <w:rsid w:val="00FC4A42"/>
    <w:rsid w:val="00FC4E7D"/>
    <w:rsid w:val="00FC5590"/>
    <w:rsid w:val="00FE45FC"/>
    <w:rsid w:val="00FE50DA"/>
    <w:rsid w:val="46ED6FCB"/>
    <w:rsid w:val="6F485572"/>
    <w:rsid w:val="72B3F754"/>
    <w:rsid w:val="737BAB44"/>
    <w:rsid w:val="7F3B5D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935DF"/>
  <w15:docId w15:val="{DF18D806-3481-4126-A821-B6EAD4B1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579" w:lineRule="exact"/>
      <w:ind w:firstLineChars="200" w:firstLine="200"/>
      <w:jc w:val="both"/>
    </w:pPr>
    <w:rPr>
      <w:rFonts w:ascii="Times New Roman" w:eastAsia="仿宋_GB2312" w:hAnsi="Times New Roman" w:cs="Times New Roman"/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360" w:lineRule="auto"/>
      <w:ind w:firstLineChars="0" w:firstLine="0"/>
      <w:jc w:val="center"/>
      <w:outlineLvl w:val="0"/>
    </w:pPr>
    <w:rPr>
      <w:rFonts w:ascii="方正小标宋简体" w:eastAsia="方正小标宋简体" w:hAnsi="方正小标宋简体"/>
      <w:bCs/>
      <w:kern w:val="44"/>
      <w:sz w:val="44"/>
      <w:szCs w:val="44"/>
    </w:rPr>
  </w:style>
  <w:style w:type="paragraph" w:styleId="2">
    <w:name w:val="heading 2"/>
    <w:next w:val="a"/>
    <w:link w:val="20"/>
    <w:uiPriority w:val="9"/>
    <w:unhideWhenUsed/>
    <w:qFormat/>
    <w:pPr>
      <w:keepNext/>
      <w:adjustRightInd w:val="0"/>
      <w:spacing w:line="560" w:lineRule="exact"/>
      <w:ind w:firstLineChars="200" w:firstLine="640"/>
      <w:outlineLvl w:val="1"/>
    </w:pPr>
    <w:rPr>
      <w:rFonts w:ascii="黑体" w:eastAsia="黑体" w:hAnsi="黑体" w:cstheme="majorBidi"/>
      <w:bCs/>
      <w:kern w:val="2"/>
      <w:sz w:val="32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spacing w:line="240" w:lineRule="auto"/>
      <w:ind w:firstLineChars="0" w:firstLine="0"/>
      <w:outlineLvl w:val="2"/>
    </w:pPr>
    <w:rPr>
      <w:rFonts w:ascii="楷体" w:eastAsia="宋体" w:hAnsi="楷体"/>
      <w:b/>
      <w:bCs/>
      <w:kern w:val="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qFormat/>
    <w:pPr>
      <w:adjustRightInd/>
      <w:spacing w:line="240" w:lineRule="auto"/>
      <w:ind w:firstLineChars="0" w:firstLine="420"/>
    </w:pPr>
    <w:rPr>
      <w:rFonts w:ascii="宋体" w:eastAsia="宋体"/>
      <w:kern w:val="2"/>
      <w:sz w:val="21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f">
    <w:name w:val="footer"/>
    <w:basedOn w:val="a"/>
    <w:link w:val="af0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f3">
    <w:name w:val="Subtitle"/>
    <w:basedOn w:val="a"/>
    <w:next w:val="a"/>
    <w:link w:val="af4"/>
    <w:uiPriority w:val="11"/>
    <w:qFormat/>
    <w:pPr>
      <w:spacing w:before="240" w:after="60" w:line="312" w:lineRule="atLeast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Cs w:val="32"/>
    </w:rPr>
  </w:style>
  <w:style w:type="paragraph" w:styleId="af5">
    <w:name w:val="annotation subject"/>
    <w:basedOn w:val="a3"/>
    <w:next w:val="a3"/>
    <w:link w:val="af6"/>
    <w:uiPriority w:val="99"/>
    <w:semiHidden/>
    <w:unhideWhenUsed/>
    <w:qFormat/>
    <w:rPr>
      <w:b/>
      <w:bCs/>
    </w:rPr>
  </w:style>
  <w:style w:type="table" w:styleId="af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9">
    <w:name w:val="page number"/>
    <w:basedOn w:val="a0"/>
    <w:qFormat/>
  </w:style>
  <w:style w:type="character" w:styleId="af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方正小标宋简体" w:eastAsia="方正小标宋简体" w:hAnsi="方正小标宋简体" w:cs="Times New Roman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黑体" w:eastAsia="黑体" w:hAnsi="黑体" w:cstheme="majorBidi"/>
      <w:bCs/>
      <w:sz w:val="32"/>
      <w:szCs w:val="28"/>
    </w:rPr>
  </w:style>
  <w:style w:type="character" w:customStyle="1" w:styleId="30">
    <w:name w:val="标题 3 字符"/>
    <w:basedOn w:val="a0"/>
    <w:link w:val="3"/>
    <w:uiPriority w:val="9"/>
    <w:qFormat/>
    <w:rPr>
      <w:rFonts w:ascii="楷体" w:eastAsia="宋体" w:hAnsi="楷体" w:cs="Times New Roman"/>
      <w:b/>
      <w:bCs/>
      <w:sz w:val="28"/>
      <w:szCs w:val="32"/>
    </w:rPr>
  </w:style>
  <w:style w:type="paragraph" w:customStyle="1" w:styleId="afb">
    <w:name w:val="附件"/>
    <w:basedOn w:val="a"/>
    <w:next w:val="a"/>
    <w:link w:val="afc"/>
    <w:qFormat/>
    <w:pPr>
      <w:jc w:val="left"/>
      <w:outlineLvl w:val="1"/>
    </w:pPr>
    <w:rPr>
      <w:rFonts w:ascii="黑体" w:eastAsia="黑体" w:hAnsi="黑体"/>
    </w:rPr>
  </w:style>
  <w:style w:type="character" w:customStyle="1" w:styleId="afc">
    <w:name w:val="附件 字符"/>
    <w:basedOn w:val="a0"/>
    <w:link w:val="afb"/>
    <w:qFormat/>
    <w:rPr>
      <w:rFonts w:ascii="黑体" w:eastAsia="黑体" w:hAnsi="黑体" w:cs="Times New Roman"/>
      <w:kern w:val="0"/>
      <w:sz w:val="32"/>
      <w:szCs w:val="24"/>
    </w:rPr>
  </w:style>
  <w:style w:type="character" w:customStyle="1" w:styleId="af2">
    <w:name w:val="页眉 字符"/>
    <w:basedOn w:val="a0"/>
    <w:link w:val="af1"/>
    <w:uiPriority w:val="99"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f0">
    <w:name w:val="页脚 字符"/>
    <w:basedOn w:val="a0"/>
    <w:link w:val="af"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Times New Roman" w:eastAsia="仿宋_GB2312" w:hAnsi="Times New Roman" w:cs="Times New Roman"/>
      <w:kern w:val="0"/>
      <w:sz w:val="32"/>
      <w:szCs w:val="24"/>
    </w:rPr>
  </w:style>
  <w:style w:type="paragraph" w:customStyle="1" w:styleId="afd">
    <w:name w:val="表格正文"/>
    <w:basedOn w:val="a"/>
    <w:link w:val="afe"/>
    <w:qFormat/>
    <w:pPr>
      <w:snapToGrid w:val="0"/>
      <w:spacing w:line="240" w:lineRule="auto"/>
      <w:ind w:firstLineChars="0" w:firstLine="0"/>
      <w:jc w:val="center"/>
    </w:pPr>
    <w:rPr>
      <w:rFonts w:eastAsia="宋体"/>
    </w:rPr>
  </w:style>
  <w:style w:type="character" w:customStyle="1" w:styleId="afe">
    <w:name w:val="表格正文 字符"/>
    <w:basedOn w:val="a0"/>
    <w:link w:val="afd"/>
    <w:qFormat/>
    <w:rPr>
      <w:rFonts w:ascii="Times New Roman" w:eastAsia="宋体" w:hAnsi="Times New Roman" w:cs="Times New Roman"/>
      <w:kern w:val="0"/>
      <w:sz w:val="28"/>
      <w:szCs w:val="24"/>
    </w:rPr>
  </w:style>
  <w:style w:type="character" w:customStyle="1" w:styleId="af4">
    <w:name w:val="副标题 字符"/>
    <w:basedOn w:val="a0"/>
    <w:link w:val="af3"/>
    <w:uiPriority w:val="11"/>
    <w:qFormat/>
    <w:rPr>
      <w:b/>
      <w:bCs/>
      <w:kern w:val="28"/>
      <w:sz w:val="32"/>
      <w:szCs w:val="32"/>
    </w:rPr>
  </w:style>
  <w:style w:type="paragraph" w:styleId="aff">
    <w:name w:val="No Spacing"/>
    <w:uiPriority w:val="1"/>
    <w:qFormat/>
    <w:pPr>
      <w:widowControl w:val="0"/>
      <w:adjustRightInd w:val="0"/>
      <w:snapToGrid w:val="0"/>
      <w:jc w:val="center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8">
    <w:name w:val="正文文本缩进 字符"/>
    <w:basedOn w:val="a0"/>
    <w:link w:val="a7"/>
    <w:qFormat/>
    <w:rPr>
      <w:rFonts w:ascii="宋体" w:eastAsia="宋体" w:hAnsi="Times New Roman" w:cs="Times New Roman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仿宋_GB2312" w:hAnsi="Times New Roman" w:cs="Times New Roman"/>
      <w:kern w:val="0"/>
      <w:sz w:val="28"/>
      <w:szCs w:val="24"/>
    </w:rPr>
  </w:style>
  <w:style w:type="character" w:customStyle="1" w:styleId="af6">
    <w:name w:val="批注主题 字符"/>
    <w:basedOn w:val="a4"/>
    <w:link w:val="af5"/>
    <w:uiPriority w:val="99"/>
    <w:semiHidden/>
    <w:qFormat/>
    <w:rPr>
      <w:rFonts w:ascii="Times New Roman" w:eastAsia="仿宋_GB2312" w:hAnsi="Times New Roman" w:cs="Times New Roman"/>
      <w:b/>
      <w:bCs/>
      <w:kern w:val="0"/>
      <w:sz w:val="28"/>
      <w:szCs w:val="24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Times New Roman" w:eastAsia="仿宋_GB2312" w:hAnsi="Times New Roman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shu</dc:creator>
  <cp:lastModifiedBy>斯琴</cp:lastModifiedBy>
  <cp:revision>151</cp:revision>
  <cp:lastPrinted>2019-09-27T06:57:00Z</cp:lastPrinted>
  <dcterms:created xsi:type="dcterms:W3CDTF">2019-09-17T23:12:00Z</dcterms:created>
  <dcterms:modified xsi:type="dcterms:W3CDTF">2022-01-19T07:53:00Z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